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TE17F3C88t00" w:ascii="Comic Sans MS" w:hAnsi="Comic Sans MS"/>
          <w:color w:val="000000"/>
          <w:sz w:val="20"/>
          <w:szCs w:val="20"/>
          <w:u w:val="single"/>
        </w:rPr>
        <w:t>ELEMENTS D’ESPISTEMOLOGIE DE L’ENTRETIEN A VISEE EXPLORATOIRE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 w:cs="TTE17F3C88t00"/>
          <w:color w:val="000000"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D’après BLANCHET &amp; GOTMAN </w:t>
      </w:r>
      <w:r>
        <w:rPr>
          <w:rFonts w:cs="TTE17F3C88t00" w:ascii="Comic Sans MS" w:hAnsi="Comic Sans MS"/>
          <w:color w:val="000000"/>
          <w:sz w:val="20"/>
          <w:szCs w:val="20"/>
        </w:rPr>
        <w:t>(2010).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i/>
          <w:iCs/>
          <w:color w:val="000000"/>
          <w:sz w:val="20"/>
          <w:szCs w:val="20"/>
        </w:rPr>
        <w:t>L’enquête et ses méthodes : l’entretien.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 Paris, Armand Colin.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L’entretien est un parcours. Alors que le questionneur avance sur un terrain entièrement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balisé, l’intervieweur dresse la carte au fur et à mesure de ses déplacements. »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1°) Définition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L’enquête par entretien est une technique qui s’impose lorsque l’on veut aborder certaines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questions, et une démarche qui soumet le questionnement à la rencontre au lieu de le fixer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d’avance. »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L’enquête par entretien est l’instrument privilégié de l’exploration des faits dont la parole est le vecteur principal. Ces faits concernent les systèmes de représentations (pensées construites) et les pratiques sociales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(faits expériencés).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Le recours à l’entretien prend également tout son sens lorsqu’on s’intéresse aux idéologies. Il faut comprendre par là un « ensemble organisé de représentations», représentations qui ne sont pas tenues d’être rationnelles et sont toujours accompagnées d’une charge émotionnelle.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Ces représentations organisent la vie et les actes du sujet, qui ainsi perçoit le monde et se situe dans ce dernier en fonction d’elles.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95ECB0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 xml:space="preserve">« L’enquête par entretien est ainsi particulièrement pertinente lorsque l’on veut analyser </w:t>
      </w:r>
      <w:r>
        <w:rPr>
          <w:rFonts w:cs="TTE195ECB0t00" w:ascii="Comic Sans MS" w:hAnsi="Comic Sans MS"/>
          <w:i/>
          <w:color w:val="000000"/>
          <w:sz w:val="20"/>
          <w:szCs w:val="20"/>
        </w:rPr>
        <w:t xml:space="preserve">le sens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que les acteurs donnent à leurs pratiques, aux évènements dont ils ont pu être les</w:t>
      </w:r>
      <w:r>
        <w:rPr>
          <w:rFonts w:cs="TTE195ECB0t00" w:ascii="Comic Sans MS" w:hAnsi="Comic Sans MS"/>
          <w:i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témoins actifs ; lorsque l’on veut mettre en évidence les systèmes de valeurs et les repères</w:t>
      </w:r>
      <w:r>
        <w:rPr>
          <w:rFonts w:cs="TTE195ECB0t00" w:ascii="Comic Sans MS" w:hAnsi="Comic Sans MS"/>
          <w:i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normatifs à partir desquels ils s’orientent et se déterminent. »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Tout le travail du sociologue consiste ensuite, en partant des catégories propres à son interlocuteur, à replacer son discours dans un espace collectif.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Au cours de l’entretien des résistances peuvent freiner l’interlocuteur, elle ceci pour deux raisons principalement :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50C578t00" w:ascii="Comic Sans MS" w:hAnsi="Comic Sans MS"/>
          <w:color w:val="3366FF"/>
          <w:sz w:val="20"/>
          <w:szCs w:val="20"/>
        </w:rPr>
        <w:t xml:space="preserve">-  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L’interlocuteur est amené à dire tout haut ce qu’il pensait tout bas jusqu’alors, il passe « d’un registre procédural (savoir-faire) à un registre déclaratif (savoir-dire) ». Il s’expose ainsi doublement, à la fois face à lui-même et face à un étranger (le chercheur). C’est le processus que Gotman et Blanchet nomment </w:t>
      </w:r>
      <w:r>
        <w:rPr>
          <w:rFonts w:cs="TTE17F3C88t00" w:ascii="Comic Sans MS" w:hAnsi="Comic Sans MS"/>
          <w:b/>
          <w:color w:val="000000"/>
          <w:sz w:val="20"/>
          <w:szCs w:val="20"/>
        </w:rPr>
        <w:t>l’</w:t>
      </w:r>
      <w:r>
        <w:rPr>
          <w:rFonts w:cs="TTE195ECB0t00" w:ascii="Comic Sans MS" w:hAnsi="Comic Sans MS"/>
          <w:b/>
          <w:color w:val="000000"/>
          <w:sz w:val="20"/>
          <w:szCs w:val="20"/>
        </w:rPr>
        <w:t>objectivation</w:t>
      </w:r>
      <w:r>
        <w:rPr>
          <w:rFonts w:cs="TTE17F3C88t00" w:ascii="Comic Sans MS" w:hAnsi="Comic Sans MS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95ECB0t00"/>
          <w:color w:val="000000"/>
          <w:sz w:val="20"/>
          <w:szCs w:val="20"/>
        </w:rPr>
      </w:pPr>
      <w:r>
        <w:rPr>
          <w:rFonts w:cs="TTE150C578t00" w:ascii="Comic Sans MS" w:hAnsi="Comic Sans MS"/>
          <w:color w:val="3366FF"/>
          <w:sz w:val="20"/>
          <w:szCs w:val="20"/>
        </w:rPr>
        <w:t xml:space="preserve">- 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Un autre phénomène peut intervenir et perturber l’entretien, il s’agit de la </w:t>
      </w:r>
      <w:r>
        <w:rPr>
          <w:rFonts w:cs="TTE195ECB0t00" w:ascii="Comic Sans MS" w:hAnsi="Comic Sans MS"/>
          <w:b/>
          <w:color w:val="000000"/>
          <w:sz w:val="20"/>
          <w:szCs w:val="20"/>
        </w:rPr>
        <w:t>régionalisation des représentations</w:t>
      </w:r>
      <w:r>
        <w:rPr>
          <w:rFonts w:cs="TTE17F3C88t00" w:ascii="Comic Sans MS" w:hAnsi="Comic Sans MS"/>
          <w:color w:val="000000"/>
          <w:sz w:val="20"/>
          <w:szCs w:val="20"/>
        </w:rPr>
        <w:t>. Ou plus simplement dit, pourquoi un interlocuteur aura du mal à dire</w:t>
      </w:r>
      <w:r>
        <w:rPr>
          <w:rFonts w:cs="TTE195ECB0t00" w:ascii="Comic Sans MS" w:hAnsi="Comic Sans MS"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color w:val="000000"/>
          <w:sz w:val="20"/>
          <w:szCs w:val="20"/>
        </w:rPr>
        <w:t>qu’il a quitté son travail pour des raisons familiales, puisque ces deux mondes sont en</w:t>
      </w:r>
      <w:r>
        <w:rPr>
          <w:rFonts w:cs="TTE195ECB0t00" w:ascii="Comic Sans MS" w:hAnsi="Comic Sans MS"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color w:val="000000"/>
          <w:sz w:val="20"/>
          <w:szCs w:val="20"/>
        </w:rPr>
        <w:t>principe séparés.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Il n’y a donc pas, comme on pu le penser certains auteurs, de refoulement au terme où la psychologie l’entend, mais une volonté de « sauver la face » face à un chercheur que l’on ne connaît pas.</w:t>
      </w:r>
    </w:p>
    <w:p>
      <w:pPr>
        <w:pStyle w:val="Normal"/>
        <w:jc w:val="both"/>
        <w:rPr>
          <w:rFonts w:ascii="Comic Sans MS" w:hAnsi="Comic Sans MS" w:cs="TTE195ECB0t00"/>
          <w:color w:val="000000"/>
          <w:sz w:val="20"/>
          <w:szCs w:val="20"/>
        </w:rPr>
      </w:pPr>
      <w:r>
        <w:rPr>
          <w:rFonts w:cs="TTE195ECB0t00" w:ascii="Comic Sans MS" w:hAnsi="Comic Sans 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95ECB0t00"/>
          <w:sz w:val="20"/>
          <w:szCs w:val="20"/>
          <w:u w:val="single"/>
        </w:rPr>
      </w:pPr>
      <w:r>
        <w:rPr>
          <w:rFonts w:cs="TTE195ECB0t00" w:ascii="Comic Sans MS" w:hAnsi="Comic Sans MS"/>
          <w:sz w:val="20"/>
          <w:szCs w:val="20"/>
          <w:u w:val="single"/>
        </w:rPr>
        <w:t>2°)Les paramètres de la situation d’entretien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b/>
          <w:sz w:val="20"/>
          <w:szCs w:val="20"/>
        </w:rPr>
        <w:t>La distribution des acteurs</w:t>
      </w:r>
      <w:r>
        <w:rPr>
          <w:rFonts w:cs="TTE17F3C88t00" w:ascii="Comic Sans MS" w:hAnsi="Comic Sans MS"/>
          <w:sz w:val="20"/>
          <w:szCs w:val="20"/>
        </w:rPr>
        <w:t xml:space="preserve"> : </w:t>
      </w:r>
      <w:r>
        <w:rPr>
          <w:rFonts w:cs="TTE17F3C88t00" w:ascii="Comic Sans MS" w:hAnsi="Comic Sans MS"/>
          <w:i/>
          <w:sz w:val="20"/>
          <w:szCs w:val="20"/>
        </w:rPr>
        <w:t>« Si la proximité sociale entre l’intervieweur et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l’interviewé constitue un élément non négligeable pour faciliter la mise en place du cadre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de l’entretien, deux situations problématiques types se présentent selon que le groupe social</w:t>
      </w:r>
    </w:p>
    <w:p>
      <w:pPr>
        <w:pStyle w:val="Normal"/>
        <w:jc w:val="both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d’appartenance de l’intervieweur est « supérieur » ou « inférieur » à celui de l’interviewé »</w:t>
      </w:r>
      <w:r>
        <w:rPr>
          <w:rFonts w:cs="TTE17F3C88t00" w:ascii="Comic Sans MS" w:hAnsi="Comic Sans MS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b/>
          <w:b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b/>
          <w:color w:val="000000"/>
          <w:sz w:val="20"/>
          <w:szCs w:val="20"/>
        </w:rPr>
        <w:t xml:space="preserve">Le cadre contractuel de la communication :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« Pour instaurer un cadre contractuel initial, l’intervieweur est tenu de dire à l’interviewé les motifs et l’objet de sa demande. Il doit répondre à deux questions souvent implicites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Pourquoi cette recherche ?</w:t>
      </w:r>
    </w:p>
    <w:p>
      <w:pPr>
        <w:pStyle w:val="ListParagraph"/>
        <w:numPr>
          <w:ilvl w:val="0"/>
          <w:numId w:val="1"/>
        </w:numPr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Pourquoi cet interviewé ? (pourquoi moi)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Ce à quoi le chercheur peut et doit répondre en expliquant les objectifs de sa recherche,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mais sans dévoiler la problématique ni les hypothèses et en parlant des techniques d’échantillonnage (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cad de sélection des témoins</w:t>
      </w:r>
      <w:r>
        <w:rPr>
          <w:rFonts w:cs="TTE17F3C88t00" w:ascii="Comic Sans MS" w:hAnsi="Comic Sans MS"/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S’établit alors un </w:t>
      </w:r>
      <w:r>
        <w:rPr>
          <w:rFonts w:cs="TTE17F3C88t00" w:ascii="Comic Sans MS" w:hAnsi="Comic Sans MS"/>
          <w:color w:val="000000"/>
          <w:sz w:val="20"/>
          <w:szCs w:val="20"/>
          <w:u w:val="single"/>
        </w:rPr>
        <w:t>contrat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 entre l’interviewé et l’intervieweur. Le premier acceptant de parler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d’un thème dans un cadre défini par le second.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b/>
          <w:b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 </w:t>
      </w:r>
      <w:r>
        <w:rPr>
          <w:rFonts w:cs="TTE17F3C88t00" w:ascii="Comic Sans MS" w:hAnsi="Comic Sans MS"/>
          <w:b/>
          <w:color w:val="000000"/>
          <w:sz w:val="20"/>
          <w:szCs w:val="20"/>
        </w:rPr>
        <w:t>Les modes d’intervention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« L’intervieweur poursuit son objectif qui est de favoriser la production d’un discours sur un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thème donné au moyen de stratégies d’écoute et d’intervention.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« L’intervieweur traite en temps réel l’information communiquée par l’interviewé. Ce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traitement peut concerner trois types de question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Qu’est-ce qu’il me dit des choses dont il parle (dimension référentielle) 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Qu’est-ce qu’il me dit de ce qu’il en pense (dimension modale) ?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Qu’est-ce qu’il me dit de ce qu’il cherche à accomplir comme acte à mon égard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(dimension illocutoire) ?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L’activité de l’intervieweur n’est pas un simple enregistrement de données, il sélectionne et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articule ce qui lui est dit, il pose un diagnostic.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« La clé de la méthodologie de l’entretien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repose ainsi sur la technique d’écoute, sa préparation et son explicitation après coup. Mais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cette écoute est d’autant plus performante qu’elle est instruite par des objectifs précis et uun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cadre de référence théorique explicite.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Quant aux stratégies d’intervention elles sont au nombre de trois :</w:t>
      </w:r>
    </w:p>
    <w:p>
      <w:pPr>
        <w:pStyle w:val="Normal"/>
        <w:spacing w:lineRule="auto" w:line="240" w:before="0" w:after="0"/>
        <w:rPr>
          <w:rFonts w:ascii="Comic Sans MS" w:hAnsi="Comic Sans MS" w:cs="TTE150C578t00"/>
          <w:color w:val="3366FF"/>
          <w:sz w:val="20"/>
          <w:szCs w:val="20"/>
        </w:rPr>
      </w:pPr>
      <w:r>
        <w:rPr>
          <w:rFonts w:cs="TTE150C578t00" w:ascii="Comic Sans MS" w:hAnsi="Comic Sans MS"/>
          <w:color w:val="3366FF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50C578t00"/>
          <w:color w:val="3366FF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La contradiction, «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contraint l’interviewé à soutenir l’argumentation de son discours »</w:t>
      </w:r>
      <w:r>
        <w:rPr>
          <w:rFonts w:cs="TTE17F3C88t00" w:ascii="Comic Sans MS" w:hAnsi="Comic Sans MS"/>
          <w:color w:val="000000"/>
          <w:sz w:val="20"/>
          <w:szCs w:val="20"/>
        </w:rPr>
        <w:t>. Ce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type d’intervention amène cependant l’interviewé à extrêmiser ses positions, de plus dans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ce cas l’intervieweur perd en partie sa neutralité. La contradiction est cependant utile dans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le cas où l’interviewé relaye un discours public (dans le cadre d’un entretien mené avec un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politicien par exemple).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50C578t00"/>
          <w:i/>
          <w:i/>
          <w:color w:val="3366FF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Les consignes, qui sont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« des interventions visant à définir le thème du discours de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l’interviewé »</w:t>
      </w:r>
      <w:r>
        <w:rPr>
          <w:rFonts w:cs="TTE17F3C88t00" w:ascii="Comic Sans MS" w:hAnsi="Comic Sans MS"/>
          <w:color w:val="000000"/>
          <w:sz w:val="20"/>
          <w:szCs w:val="20"/>
        </w:rPr>
        <w:t xml:space="preserve">.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« Le rôle des consignes est essentiel dans l’entretien. Ces instructions ajoutent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des éléments d’information au cadre contractuel dont le respect est un enjeu pour que soit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assuré la pertinence du discours. »</w:t>
      </w:r>
      <w:r>
        <w:rPr>
          <w:rFonts w:cs="TTE17F3C88t00" w:ascii="Comic Sans MS" w:hAnsi="Comic Sans MS"/>
          <w:color w:val="000000"/>
          <w:sz w:val="20"/>
          <w:szCs w:val="20"/>
        </w:rPr>
        <w:t>. Il s’agit cependant de les doser avec soin, pour ne pas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>tomber dans un jeu de questions-réponses, propre au questionnaire.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omic Sans MS" w:hAnsi="Comic Sans MS" w:cs="TTE17F3C88t00"/>
          <w:i/>
          <w:i/>
          <w:color w:val="000000"/>
          <w:sz w:val="20"/>
          <w:szCs w:val="20"/>
        </w:rPr>
      </w:pPr>
      <w:r>
        <w:rPr>
          <w:rFonts w:cs="TTE17F3C88t00" w:ascii="Comic Sans MS" w:hAnsi="Comic Sans MS"/>
          <w:color w:val="000000"/>
          <w:sz w:val="20"/>
          <w:szCs w:val="20"/>
        </w:rPr>
        <w:t xml:space="preserve">Les relances, sont des actes réactifs, elles </w:t>
      </w:r>
      <w:r>
        <w:rPr>
          <w:rFonts w:cs="TTE17F3C88t00" w:ascii="Comic Sans MS" w:hAnsi="Comic Sans MS"/>
          <w:i/>
          <w:color w:val="000000"/>
          <w:sz w:val="20"/>
          <w:szCs w:val="20"/>
        </w:rPr>
        <w:t>« prennent pour objet le dire antérieur de</w:t>
      </w:r>
    </w:p>
    <w:p>
      <w:pPr>
        <w:pStyle w:val="Normal"/>
        <w:jc w:val="both"/>
        <w:rPr>
          <w:rFonts w:ascii="Comic Sans MS" w:hAnsi="Comic Sans MS" w:cs="TTE17F3C88t00"/>
          <w:color w:val="000000"/>
          <w:sz w:val="20"/>
          <w:szCs w:val="20"/>
        </w:rPr>
      </w:pPr>
      <w:r>
        <w:rPr>
          <w:rFonts w:cs="TTE17F3C88t00" w:ascii="Comic Sans MS" w:hAnsi="Comic Sans MS"/>
          <w:i/>
          <w:color w:val="000000"/>
          <w:sz w:val="20"/>
          <w:szCs w:val="20"/>
        </w:rPr>
        <w:t>l’interviewé »</w:t>
      </w:r>
      <w:r>
        <w:rPr>
          <w:rFonts w:cs="TTE17F3C88t00" w:ascii="Comic Sans MS" w:hAnsi="Comic Sans MS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Comic Sans MS" w:hAnsi="Comic Sans MS" w:cs="TTE195ECB0t00"/>
          <w:b/>
          <w:b/>
          <w:sz w:val="20"/>
          <w:szCs w:val="20"/>
          <w:u w:val="single"/>
        </w:rPr>
      </w:pPr>
      <w:r>
        <w:rPr>
          <w:rFonts w:cs="TTE195ECB0t00" w:ascii="Comic Sans MS" w:hAnsi="Comic Sans MS"/>
          <w:b/>
          <w:sz w:val="20"/>
          <w:szCs w:val="20"/>
          <w:u w:val="single"/>
        </w:rPr>
        <w:t>3°)  L’interaction des discours et des interventions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Le discours énoncé par l’interviewé est construit en interaction permanente avec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 xml:space="preserve">l’intervieweur qui en sollicite la production linéaire à l’aide de ses relances. » </w:t>
      </w:r>
      <w:r>
        <w:rPr>
          <w:rFonts w:cs="TTE17F3C88t00" w:ascii="Comic Sans MS" w:hAnsi="Comic Sans MS"/>
          <w:sz w:val="20"/>
          <w:szCs w:val="20"/>
        </w:rPr>
        <w:t>Quant au type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de relances choisies, en plus du contexte, il dépend également de la formation et des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habitudes du chercheur.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b/>
          <w:b/>
          <w:sz w:val="20"/>
          <w:szCs w:val="20"/>
        </w:rPr>
      </w:pPr>
      <w:r>
        <w:rPr>
          <w:rFonts w:cs="TTE17F3C88t00" w:ascii="Comic Sans MS" w:hAnsi="Comic Sans MS"/>
          <w:b/>
          <w:sz w:val="20"/>
          <w:szCs w:val="20"/>
        </w:rPr>
        <w:t xml:space="preserve"> </w:t>
      </w:r>
      <w:r>
        <w:rPr>
          <w:rFonts w:cs="TTE17F3C88t00" w:ascii="Comic Sans MS" w:hAnsi="Comic Sans MS"/>
          <w:b/>
          <w:sz w:val="20"/>
          <w:szCs w:val="20"/>
        </w:rPr>
        <w:t>Les types de discours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Les discours produits par l’entretien sont essentiellement composés d’énoncés assertifs,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c'est-à-dire dont le but vise à faire connaître à l’auditeur un état de chose ou une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conception tenue pour être vraie. »</w:t>
      </w:r>
      <w:r>
        <w:rPr>
          <w:rFonts w:cs="TTE17F3C88t00" w:ascii="Comic Sans MS" w:hAnsi="Comic Sans MS"/>
          <w:sz w:val="20"/>
          <w:szCs w:val="20"/>
        </w:rPr>
        <w:t xml:space="preserve"> Ces énoncés eux-mêmes peuvent être de trois types :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narratifs, informatifs ou argumentatifs, qui seront plus ou moins utilisés selon le thème abordé.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b/>
          <w:b/>
          <w:sz w:val="20"/>
          <w:szCs w:val="20"/>
        </w:rPr>
      </w:pPr>
      <w:r>
        <w:rPr>
          <w:rFonts w:cs="TTE17F3C88t00" w:ascii="Comic Sans MS" w:hAnsi="Comic Sans MS"/>
          <w:b/>
          <w:sz w:val="20"/>
          <w:szCs w:val="20"/>
        </w:rPr>
        <w:t>Les effets des relances sur les types de discours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Selon le type de relance utilisé, les types de discours employés par l’interviewé varieront.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Dans le cadre d’une </w:t>
      </w:r>
      <w:r>
        <w:rPr>
          <w:rFonts w:cs="TTE17F3C88t00" w:ascii="Comic Sans MS" w:hAnsi="Comic Sans MS"/>
          <w:b/>
          <w:sz w:val="20"/>
          <w:szCs w:val="20"/>
        </w:rPr>
        <w:t>réitération écho</w:t>
      </w:r>
      <w:r>
        <w:rPr>
          <w:rFonts w:cs="TTE17F3C88t00" w:ascii="Comic Sans MS" w:hAnsi="Comic Sans MS"/>
          <w:sz w:val="20"/>
          <w:szCs w:val="20"/>
        </w:rPr>
        <w:t xml:space="preserve"> par exemple, l’effet est offensif. On reprend en effet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une partie du discours de l’interviewé, mais cette sélection découle de notre choix de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chercheur. Face à cela l’interviewé peut réagir de différentes manières, soit en résistant à ce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« découpage », qu’il juge arbitraire ou au contraire en acceptant ce choix, comme étant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réalisé par une instance supérieure. 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La </w:t>
      </w:r>
      <w:r>
        <w:rPr>
          <w:rFonts w:cs="TTE17F3C88t00" w:ascii="Comic Sans MS" w:hAnsi="Comic Sans MS"/>
          <w:b/>
          <w:sz w:val="20"/>
          <w:szCs w:val="20"/>
        </w:rPr>
        <w:t>réitération reflet</w:t>
      </w:r>
      <w:r>
        <w:rPr>
          <w:rFonts w:cs="TTE17F3C88t00" w:ascii="Comic Sans MS" w:hAnsi="Comic Sans MS"/>
          <w:sz w:val="20"/>
          <w:szCs w:val="20"/>
        </w:rPr>
        <w:t xml:space="preserve"> quant à elle (« vous pensez que… »)risque de remettre en cause l’assurance de l’interviewé.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Les déclarations de leur côté peuvent être menées de trois manières par l’intervieweur. Ou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alors il fait </w:t>
      </w:r>
      <w:r>
        <w:rPr>
          <w:rFonts w:cs="TTE17F3C88t00" w:ascii="Comic Sans MS" w:hAnsi="Comic Sans MS"/>
          <w:i/>
          <w:sz w:val="20"/>
          <w:szCs w:val="20"/>
        </w:rPr>
        <w:t>« une reformulation conclusive et généralisante qui montre qu’il a compris et qui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confirme parfaitement à l’interviewé l’intérêt de ce qu’il dit. »,</w:t>
      </w:r>
      <w:r>
        <w:rPr>
          <w:rFonts w:cs="TTE17F3C88t00" w:ascii="Comic Sans MS" w:hAnsi="Comic Sans MS"/>
          <w:sz w:val="20"/>
          <w:szCs w:val="20"/>
        </w:rPr>
        <w:t xml:space="preserve"> ou alors il fait exprès de ne pas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avoir compris, de manière à obtenir une information plus précise, ou alors finalement il fait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une inférence logique et pragmatique, qui là aussi prouve qu’il a écouté et compris ce qui lui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a été dit. </w:t>
      </w:r>
      <w:r>
        <w:rPr>
          <w:rFonts w:cs="TTE17F3C88t00" w:ascii="Comic Sans MS" w:hAnsi="Comic Sans MS"/>
          <w:b/>
          <w:sz w:val="20"/>
          <w:szCs w:val="20"/>
        </w:rPr>
        <w:t>Dans le cas où la déclaration est une interprétation</w:t>
      </w:r>
      <w:r>
        <w:rPr>
          <w:rFonts w:cs="TTE17F3C88t00" w:ascii="Comic Sans MS" w:hAnsi="Comic Sans MS"/>
          <w:sz w:val="20"/>
          <w:szCs w:val="20"/>
        </w:rPr>
        <w:t xml:space="preserve"> il peut se produire deux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phénomènes, ou alors l’interviewé adhère à ce qui est dit, ou il résiste, reste que ce n’est pas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toujours face au sens de ce qui lui est présenté qu’il réagit, mais parfois en fonction de son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>rapport à l’intervieweur.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  <w:t xml:space="preserve">Les interrogations finalement peuvent jouer un rôle positif ou non. </w:t>
      </w:r>
      <w:r>
        <w:rPr>
          <w:rFonts w:cs="TTE17F3C88t00" w:ascii="Comic Sans MS" w:hAnsi="Comic Sans MS"/>
          <w:i/>
          <w:sz w:val="20"/>
          <w:szCs w:val="20"/>
        </w:rPr>
        <w:t>« Les questions, distribuées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à doses « homéopathiques », ont pour fonction d’appeler directement à un registre discursif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donné à propos d’objets intégrés à la thématique traitée par l’interviewé. Par contre, une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dose massive d’interrogations perturbe le déroulement de l’entretien de recherche.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b/>
          <w:b/>
          <w:sz w:val="20"/>
          <w:szCs w:val="20"/>
        </w:rPr>
      </w:pPr>
      <w:r>
        <w:rPr>
          <w:rFonts w:cs="TTE17F3C88t00" w:ascii="Comic Sans MS" w:hAnsi="Comic Sans MS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Parmi les trois types d’intervention dont l’intervieweur dispose (contradiction, consigne,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relance), la première est en principe à écarter. L’usage de la consigne en cours d’entretien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entraîne des ruptures de la linéarité des discours de l’interviewé, une dépendance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thématique de ce discours aux sollicitations de l’intervieweur, et a pour conséquence une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baisse de la prolixité discursives de l’interviewé. Les relances, par contre, constituent les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interventions les plus efficaces pour soutenir la production discursive de l’interviewé ; toutefois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ce ne sont pas des interventions neutres ; elles influencent le discours en traduisant une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certaine intention de l’intervieweur. »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« Le pilotage d’un entretien s’effectue donc à la fois au coup par coup, car l’écoute est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diagnostique et entraîne un travail d’interprétation et de problématisation en temps réel, et</w:t>
      </w:r>
    </w:p>
    <w:p>
      <w:pPr>
        <w:pStyle w:val="Normal"/>
        <w:spacing w:lineRule="auto" w:line="240" w:before="0" w:after="0"/>
        <w:rPr>
          <w:rFonts w:ascii="Comic Sans MS" w:hAnsi="Comic Sans MS" w:cs="TTE17F3C88t00"/>
          <w:i/>
          <w:i/>
          <w:sz w:val="20"/>
          <w:szCs w:val="20"/>
        </w:rPr>
      </w:pPr>
      <w:r>
        <w:rPr>
          <w:rFonts w:cs="TTE17F3C88t00" w:ascii="Comic Sans MS" w:hAnsi="Comic Sans MS"/>
          <w:i/>
          <w:sz w:val="20"/>
          <w:szCs w:val="20"/>
        </w:rPr>
        <w:t>par anticipation, car le fonctionnement interlocutoire de l’entretien s’effectue dans un</w:t>
      </w:r>
    </w:p>
    <w:p>
      <w:pPr>
        <w:pStyle w:val="Normal"/>
        <w:jc w:val="both"/>
        <w:rPr/>
      </w:pPr>
      <w:r>
        <w:rPr>
          <w:rFonts w:cs="TTE17F3C88t00" w:ascii="Comic Sans MS" w:hAnsi="Comic Sans MS"/>
          <w:i/>
          <w:sz w:val="20"/>
          <w:szCs w:val="20"/>
        </w:rPr>
        <w:t>système interlocutoire à réponses différées. »</w:t>
      </w:r>
      <w:r>
        <w:rPr>
          <w:rFonts w:cs="TTE17F3C88t00" w:ascii="Comic Sans MS" w:hAnsi="Comic Sans MS"/>
          <w:sz w:val="20"/>
          <w:szCs w:val="20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mic Sans MS">
    <w:charset w:val="01"/>
    <w:family w:val="swiss"/>
    <w:pitch w:val="default"/>
  </w:font>
  <w:font w:name="Arial">
    <w:charset w:val="01"/>
    <w:family w:val="swiss"/>
    <w:pitch w:val="default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5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omic Sans MS" w:hAnsi="Comic Sans MS" w:eastAsia="Calibri" w:cs="TTE150C578t00"/>
      <w:color w:val="3366FF"/>
      <w:sz w:val="20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Arial" w:hAnsi="Arial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2765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2016-04-16T21:26:00Z</dcterms:created>
  <dc:creator>Laurent</dc:creator>
  <dc:language>fr-FR</dc:language>
  <cp:lastModifiedBy>Didier Christophe</cp:lastModifiedBy>
  <dcterms:modified xsi:type="dcterms:W3CDTF">2017-11-28T18:45:30Z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